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rPr/>
      </w:pPr>
      <w:r>
        <w:rPr>
          <w:b/>
          <w:sz w:val="24"/>
          <w:szCs w:val="24"/>
          <w:u w:val="single"/>
        </w:rPr>
        <w:t>PEDIDOS DE ESCLARECIMENTO</w:t>
      </w:r>
      <w:r>
        <w:rPr/>
        <w:t>:</w:t>
      </w:r>
      <w:r>
        <w:rPr>
          <w:rFonts w:eastAsia="Times New Roman" w:cs="Arial" w:ascii="Arial" w:hAnsi="Arial"/>
          <w:color w:val="000000"/>
          <w:sz w:val="24"/>
          <w:szCs w:val="24"/>
          <w:shd w:fill="FDFCFA" w:val="clear"/>
          <w:lang w:eastAsia="pt-BR"/>
        </w:rPr>
        <w:t>!</w:t>
      </w:r>
    </w:p>
    <w:p>
      <w:pPr>
        <w:pStyle w:val="ListParagraph"/>
        <w:shd w:val="clear" w:color="auto" w:fill="FDFCFA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1 - Agradecemos o envio do edital e aproveitamos a oportunidade para pedir esclarecimentos quanto ao anexo III </w:t>
      </w:r>
      <w:r>
        <w:rPr>
          <w:rFonts w:eastAsia="Times New Roman" w:cs="Arial" w:ascii="Arial" w:hAnsi="Arial"/>
          <w:color w:val="192435"/>
          <w:sz w:val="24"/>
          <w:szCs w:val="24"/>
          <w:lang w:eastAsia="pt-BR"/>
        </w:rPr>
        <w:t>no que se refere à massa dos servidores, identificamos que não foi informado o valor monetário da remuneração dos servidores, sendo assim as informações como foram fornecidas são insuficientes para análise de viabilidade.</w:t>
      </w:r>
    </w:p>
    <w:p>
      <w:pPr>
        <w:pStyle w:val="ListParagraph"/>
        <w:shd w:val="clear" w:color="auto" w:fill="FDFCFA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192435"/>
          <w:sz w:val="24"/>
          <w:szCs w:val="24"/>
          <w:lang w:eastAsia="pt-BR"/>
        </w:rPr>
        <w:t>Diante disso, necessitamos da informação abaixo:</w:t>
      </w:r>
    </w:p>
    <w:p>
      <w:pPr>
        <w:pStyle w:val="Normal"/>
        <w:shd w:val="clear" w:color="auto" w:fill="FDFCFA"/>
        <w:spacing w:lineRule="auto" w:line="240" w:before="0" w:after="0"/>
        <w:textAlignment w:val="baseline"/>
        <w:rPr>
          <w:rFonts w:ascii="Arial" w:hAnsi="Arial" w:eastAsia="Times New Roman" w:cs="Arial"/>
          <w:color w:val="192435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192435"/>
          <w:sz w:val="24"/>
          <w:szCs w:val="24"/>
          <w:lang w:eastAsia="pt-BR"/>
        </w:rPr>
        <w:t>Valor em R$ da remuneração média</w:t>
      </w:r>
      <w:r>
        <w:rPr>
          <w:rFonts w:eastAsia="Times New Roman" w:cs="Arial" w:ascii="Arial" w:hAnsi="Arial"/>
          <w:color w:val="192435"/>
          <w:sz w:val="24"/>
          <w:szCs w:val="24"/>
          <w:lang w:eastAsia="pt-BR"/>
        </w:rPr>
        <w:t> </w:t>
      </w:r>
      <w:r>
        <w:rPr>
          <w:rFonts w:eastAsia="Times New Roman" w:cs="Arial" w:ascii="Arial" w:hAnsi="Arial"/>
          <w:b/>
          <w:bCs/>
          <w:color w:val="192435"/>
          <w:sz w:val="24"/>
          <w:szCs w:val="24"/>
          <w:lang w:eastAsia="pt-BR"/>
        </w:rPr>
        <w:t>destes 15.692 servidores que recebem acima do teto do RGPS ou a lista de salários (sem identificação do servidor).</w:t>
      </w:r>
    </w:p>
    <w:p>
      <w:pPr>
        <w:pStyle w:val="Normal"/>
        <w:shd w:val="clear" w:color="auto" w:fill="FDFCFA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192435"/>
          <w:sz w:val="24"/>
          <w:szCs w:val="24"/>
          <w:lang w:eastAsia="pt-BR"/>
        </w:rPr>
        <w:t>A fim de termos tempo hábil para atendimento ao prazo do edital, gentileza nos enviar as informações com a maior brevidade possível.</w:t>
        <w:br/>
        <w:t>Ficamos no aguardo e seguimos à disposição.</w:t>
      </w:r>
    </w:p>
    <w:p>
      <w:pPr>
        <w:pStyle w:val="Normal"/>
        <w:shd w:val="clear" w:color="auto" w:fill="FDFCFA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Atenciosamente,</w:t>
      </w:r>
    </w:p>
    <w:p>
      <w:pPr>
        <w:pStyle w:val="Normal"/>
        <w:shd w:val="clear" w:color="auto" w:fill="FDFCFA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Web"/>
        <w:shd w:val="clear" w:color="auto" w:fill="FDFCFA"/>
        <w:spacing w:beforeAutospacing="0" w:before="0" w:afterAutospacing="0" w:after="0"/>
        <w:rPr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</w:rPr>
        <w:t>2</w:t>
      </w:r>
      <w:r>
        <w:rPr>
          <w:rFonts w:cs="Arial" w:ascii="Arial" w:hAnsi="Arial"/>
          <w:color w:val="000000"/>
        </w:rPr>
        <w:t xml:space="preserve"> – </w:t>
      </w:r>
      <w:r>
        <w:rPr>
          <w:color w:val="000000"/>
          <w:sz w:val="22"/>
          <w:szCs w:val="22"/>
        </w:rPr>
        <w:t>Ao Estado do Rio Grande do Norte</w:t>
      </w:r>
    </w:p>
    <w:p>
      <w:pPr>
        <w:pStyle w:val="NormalWeb"/>
        <w:shd w:val="clear" w:color="auto" w:fill="FDFCFA"/>
        <w:spacing w:beforeAutospacing="0" w:before="0" w:afterAutospacing="0" w:after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REF.: Edital nº 01/2023/SEFAZ - Seleção Pública de EFPC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Processo nº 00810080.003755/2023-38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A/c Comissão de Contratação da SEFAZ/RN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Prezados (as) Membros da Comissão, boa tarde.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Em atenção ao Edital de Seleção Pública em epígrafe, vem por meio deste, respeitosamente, nos moldes do item 9.2 do Edital, solicitar esclarecimento quanto ao que segue: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pt-BR"/>
        </w:rPr>
        <w:t>1. Data Limite e forma de Recebimento das Propostas/Documentos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Em análise ao referido Edital, verifica-se que no item 6.1 está ausente a data limite para recebimento das Propostas/Documentos, conforme se extrai: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Ainda, quanto a forma de recebimento, verifica-se que o item 6.3 dispõe que a entrega dos envelopes à Comissão de Contratação da SEFAZ/RN deverá ser realizada 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presencialmente</w:t>
      </w:r>
      <w:r>
        <w:rPr>
          <w:rFonts w:eastAsia="Times New Roman" w:cs="Times New Roman" w:ascii="Times New Roman" w:hAnsi="Times New Roman"/>
          <w:color w:val="000000"/>
          <w:lang w:eastAsia="pt-BR"/>
        </w:rPr>
        <w:t>.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Diante disto, perguntamos, haverá a possibilidade de encaminhamento dos respectivos envelopes via Correios, com aviso de recebimento?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pt-BR"/>
        </w:rPr>
        <w:t>2. Do Modelo de Proposta Técnica (Anexo V)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2.1 -</w:t>
      </w:r>
      <w:r>
        <w:rPr>
          <w:rFonts w:eastAsia="Times New Roman" w:cs="Times New Roman" w:ascii="Times New Roman" w:hAnsi="Times New Roman"/>
          <w:color w:val="000000"/>
          <w:lang w:eastAsia="pt-BR"/>
        </w:rPr>
        <w:t> Em análise ao Anexo V do Edital, verifica-se que no item "1. CAPACITAÇÃO TÉCNICA", em seu subitem III, há exigência da prestação de informações quanto ao quantitativo de participantes (desconsiderando a população assistida) da EFPC nos últimos 5 anos, conforme se extrai: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Diante disto, pergunta-se, a informação que o Estado do RN pretende é a 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soma </w:t>
      </w:r>
      <w:r>
        <w:rPr>
          <w:rFonts w:eastAsia="Times New Roman" w:cs="Times New Roman" w:ascii="Times New Roman" w:hAnsi="Times New Roman"/>
          <w:color w:val="000000"/>
          <w:lang w:eastAsia="pt-BR"/>
        </w:rPr>
        <w:t>do quantitativo de participantes (desconsiderando a população assistida) da EFPC nos últimos 5 anos?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2.2 -</w:t>
      </w:r>
      <w:r>
        <w:rPr>
          <w:rFonts w:eastAsia="Times New Roman" w:cs="Times New Roman" w:ascii="Times New Roman" w:hAnsi="Times New Roman"/>
          <w:color w:val="000000"/>
          <w:lang w:eastAsia="pt-BR"/>
        </w:rPr>
        <w:t> Em análise ao Anexo V do Edital, verifica-se que no item "2. CONDIÇÕES ECONÔMICAS DA PROPOSTA", em seus subitens III, IV e V, há exigência da prestação de informações referentes ao valor das despesas administrativas acumuladas no ano de 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2021 </w:t>
      </w:r>
      <w:r>
        <w:rPr>
          <w:rFonts w:eastAsia="Times New Roman" w:cs="Times New Roman" w:ascii="Times New Roman" w:hAnsi="Times New Roman"/>
          <w:color w:val="000000"/>
          <w:lang w:eastAsia="pt-BR"/>
        </w:rPr>
        <w:t>em relação ao total de ativo, número de participantes e receitas administrativas acumuladas em 31/12/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2022</w:t>
      </w:r>
      <w:r>
        <w:rPr>
          <w:rFonts w:eastAsia="Times New Roman" w:cs="Times New Roman" w:ascii="Times New Roman" w:hAnsi="Times New Roman"/>
          <w:color w:val="000000"/>
          <w:lang w:eastAsia="pt-BR"/>
        </w:rPr>
        <w:t>, conforme se extrai: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Diante disto, pergunta-se, as informações que o Estado do RN pretende de fato condiz com o período disposto no enunciado dos subitens (2021 com relação a 2022) ou o correto seria o valor das despesas administrativas acumuladas no ano de </w:t>
      </w: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2022</w:t>
      </w:r>
      <w:r>
        <w:rPr>
          <w:rFonts w:eastAsia="Times New Roman" w:cs="Times New Roman" w:ascii="Times New Roman" w:hAnsi="Times New Roman"/>
          <w:color w:val="000000"/>
          <w:lang w:eastAsia="pt-BR"/>
        </w:rPr>
        <w:t>?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Certo do retorno, agradecemos antecipadamente.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Atenciosamente,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color w:val="000000"/>
          <w:lang w:eastAsia="pt-BR"/>
        </w:rPr>
        <w:t>3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 - </w:t>
      </w:r>
      <w:r>
        <w:rPr>
          <w:rFonts w:eastAsia="Times New Roman" w:cs="Calibri"/>
          <w:i/>
          <w:iCs/>
          <w:color w:val="000000"/>
          <w:lang w:eastAsia="pt-BR"/>
        </w:rPr>
        <w:t>À Comissão de Contratação da SEFAZ/RN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Prezados,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Tomamos conhecimento do Edital de Seleção Pública Nº 01/2023, cujo objeto é a escolha de EFPC para administrar plano de benefícios previdenciários para os servidores do Estado do Rio Grande do Norte.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 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Manifestamos nosso interesse em participar do processo seletivo. Contudo, as informações relacionadas à massa de servidores não foram suficientes para apresentarmos uma proposta com dados mais aderentes ao Estado. Assim, para a análise de viabilidade econômica e apresentação de uma proposta, torna-se necessária a informação da </w:t>
      </w:r>
      <w:r>
        <w:rPr>
          <w:rFonts w:eastAsia="Times New Roman" w:cs="Calibri"/>
          <w:b/>
          <w:bCs/>
          <w:color w:val="000000"/>
          <w:lang w:eastAsia="pt-BR"/>
        </w:rPr>
        <w:t>média de remuneração</w:t>
      </w:r>
      <w:r>
        <w:rPr>
          <w:rFonts w:eastAsia="Times New Roman" w:cs="Calibri"/>
          <w:color w:val="000000"/>
          <w:lang w:eastAsia="pt-BR"/>
        </w:rPr>
        <w:t> dos servidores titulares de cargo efetivo cuja remuneração seja superior ao teto do RGPS. 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Desde já agradecemos a atenção e ficamos no aguardo de um retorno.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Atenciosamente,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</w:p>
    <w:p>
      <w:pPr>
        <w:pStyle w:val="Normal"/>
        <w:shd w:val="clear" w:color="auto" w:fill="FDFCFA"/>
        <w:spacing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4</w:t>
      </w:r>
      <w:r>
        <w:rPr>
          <w:rFonts w:eastAsia="Times New Roman" w:cs="Calibri"/>
          <w:color w:val="000000"/>
          <w:lang w:eastAsia="pt-BR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Prezados, bom dia!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Precisamos sanar uma questão com relação ao Plano a ser ofertado  pois, ao analisarmos os documentos, incluindo a Lei abaixo, ficamos com dúvidas, se podemos oferecer o Plano Família já existente ou se </w:t>
      </w:r>
      <w:r>
        <w:rPr>
          <w:rFonts w:eastAsia="Times New Roman" w:cs="Times New Roman" w:ascii="Times New Roman" w:hAnsi="Times New Roman"/>
          <w:color w:val="336699"/>
          <w:lang w:eastAsia="pt-BR"/>
        </w:rPr>
        <w:t>ter</w:t>
      </w:r>
      <w:r>
        <w:rPr>
          <w:rFonts w:eastAsia="Times New Roman" w:cs="Times New Roman" w:ascii="Times New Roman" w:hAnsi="Times New Roman"/>
          <w:color w:val="000000"/>
          <w:lang w:eastAsia="pt-BR"/>
        </w:rPr>
        <w:t>íamos que oferecer um Plano específico para os servidores do Estado, dado o disposto no Termo de Adesão.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Seguem os recortes para complementar: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cs="Times New Roman"/>
          <w:color w:val="202124"/>
          <w:shd w:fill="FFFFFF" w:val="clear"/>
        </w:rPr>
      </w:pPr>
      <w:r>
        <w:rPr>
          <w:rFonts w:cs="Times New Roman" w:ascii="Times New Roman" w:hAnsi="Times New Roman"/>
          <w:color w:val="040C28"/>
        </w:rPr>
        <w:t>LEI COMPLEMENTAR</w:t>
      </w:r>
      <w:r>
        <w:rPr>
          <w:rFonts w:cs="Times New Roman" w:ascii="Times New Roman" w:hAnsi="Times New Roman"/>
          <w:color w:val="202124"/>
          <w:shd w:fill="FFFFFF" w:val="clear"/>
        </w:rPr>
        <w:t> Nº </w:t>
      </w:r>
      <w:r>
        <w:rPr>
          <w:rFonts w:cs="Times New Roman" w:ascii="Times New Roman" w:hAnsi="Times New Roman"/>
          <w:color w:val="040C28"/>
        </w:rPr>
        <w:t>688</w:t>
      </w:r>
      <w:r>
        <w:rPr>
          <w:rFonts w:cs="Times New Roman" w:ascii="Times New Roman" w:hAnsi="Times New Roman"/>
          <w:color w:val="202124"/>
          <w:shd w:fill="FFFFFF" w:val="clear"/>
        </w:rPr>
        <w:t>, DE 06 DE DEZEMBRO DE 2021. Adequa o Regime de Previdência </w:t>
      </w:r>
      <w:r>
        <w:rPr>
          <w:rFonts w:cs="Times New Roman" w:ascii="Times New Roman" w:hAnsi="Times New Roman"/>
          <w:color w:val="040C28"/>
        </w:rPr>
        <w:t>Complementar</w:t>
      </w:r>
      <w:r>
        <w:rPr>
          <w:rFonts w:cs="Times New Roman" w:ascii="Times New Roman" w:hAnsi="Times New Roman"/>
          <w:color w:val="202124"/>
          <w:shd w:fill="FFFFFF" w:val="clear"/>
        </w:rPr>
        <w:t> no âmbito do Estado do Rio Grande do Norte à Emenda Constitucional nº 103/2019; autoriza a adesão a plano de benefícios de previdência </w:t>
      </w:r>
      <w:r>
        <w:rPr>
          <w:rFonts w:cs="Times New Roman" w:ascii="Times New Roman" w:hAnsi="Times New Roman"/>
          <w:color w:val="040C28"/>
        </w:rPr>
        <w:t>complementar</w:t>
      </w:r>
      <w:r>
        <w:rPr>
          <w:rFonts w:cs="Times New Roman" w:ascii="Times New Roman" w:hAnsi="Times New Roman"/>
          <w:color w:val="202124"/>
          <w:shd w:fill="FFFFFF" w:val="clear"/>
        </w:rPr>
        <w:t>; e dá outras providências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Art. 5º O Regime de Previdência Complementar de que trata o art. 1º será oferecido por meio de adesão a plano de benefícios já existente ou plano próprio em entidade de previdência complementar.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Termo de Adesão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Cs/>
          <w:color w:val="000000"/>
          <w:lang w:eastAsia="pt-BR"/>
        </w:rPr>
        <w:t>(considerando  a intenção do ESTADO DO RIO GRANDE DO NORTE, em patrocinar um plano de previdência complementar específico aos XXXXXXX, sob a gestão da ENTIDADE.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Favor acusar recebimento.</w:t>
      </w:r>
    </w:p>
    <w:p>
      <w:pPr>
        <w:pStyle w:val="Normal"/>
        <w:shd w:val="clear" w:color="auto" w:fill="FDFCFA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Atenciosamente</w:t>
      </w:r>
      <w:r>
        <w:rPr>
          <w:rFonts w:eastAsia="Times New Roman" w:cs="Arial" w:ascii="Arial" w:hAnsi="Arial"/>
          <w:color w:val="000000"/>
          <w:sz w:val="28"/>
          <w:szCs w:val="28"/>
          <w:lang w:eastAsia="pt-BR"/>
        </w:rPr>
        <w:t>,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/>
      </w:pPr>
      <w:r>
        <w:rPr>
          <w:rFonts w:eastAsia="Times New Roman" w:cs="Calibri"/>
          <w:b/>
          <w:color w:val="000000"/>
          <w:lang w:eastAsia="pt-BR"/>
        </w:rPr>
        <w:t xml:space="preserve">5 </w:t>
      </w:r>
      <w:r>
        <w:rPr>
          <w:rFonts w:eastAsia="Times New Roman" w:cs="Calibri"/>
          <w:color w:val="000000"/>
          <w:lang w:eastAsia="pt-BR"/>
        </w:rPr>
        <w:t xml:space="preserve">- </w:t>
      </w:r>
      <w:r>
        <w:rPr/>
        <w:t xml:space="preserve">Prezados membros da Comissão de Contratação - SEFAZ/RN </w:t>
      </w:r>
    </w:p>
    <w:p>
      <w:pPr>
        <w:pStyle w:val="Normal"/>
        <w:shd w:val="clear" w:color="auto" w:fill="FDFCFA"/>
        <w:spacing w:lineRule="auto" w:line="240" w:before="0" w:after="0"/>
        <w:rPr/>
      </w:pPr>
      <w:r>
        <w:rPr/>
        <w:t xml:space="preserve">Solicitamos esclarecimentos a respeito do Edital n. 01/2023/SEFAZ de seleção pública de EFPC, nos termos de seu item 9.2. 1. </w:t>
      </w:r>
    </w:p>
    <w:p>
      <w:pPr>
        <w:pStyle w:val="Normal"/>
        <w:shd w:val="clear" w:color="auto" w:fill="FDFCFA"/>
        <w:spacing w:lineRule="auto" w:line="240" w:before="0" w:after="0"/>
        <w:rPr/>
      </w:pPr>
      <w:r>
        <w:rPr/>
        <w:t xml:space="preserve">O Edital não apresenta o modelo de Proposta que deve ser preenchido, dando a entender que a proponente deve preencher o Anexo V. Ocorre que este Anexo intitula-se "Itens de Avaliação para Seleção Técnica". Poderiam confirmar se tais itens constituem a proposta? Seria possível a disponibilização da Proposta, sem os elementos de julgamento, e incluindo as tabelas que desejam sejam preenchidas? </w:t>
      </w:r>
    </w:p>
    <w:p>
      <w:pPr>
        <w:pStyle w:val="Normal"/>
        <w:shd w:val="clear" w:color="auto" w:fill="FDFCFA"/>
        <w:spacing w:lineRule="auto" w:line="240" w:before="0" w:after="0"/>
        <w:rPr/>
      </w:pPr>
      <w:r>
        <w:rPr/>
        <w:t xml:space="preserve">2. No elemento 2.(V) deste Anexo V identificamos uma inconsistência, que pedimos seja esclarecida. O item pede "Percentual das despesas administrativas acumuladas no ano de 2021 em relação às receitas administrativas em 2022:" A seguir, o item de pontuação identifica que ocorre por um percentual denominado "Despesa Administrativa/Participante". Perguntamos (a) qual o item que deve ser informado? O percentual das despesas de 2021 em relação às receitas de 2022 (que seriam base 100 para este cálculo), ou a divisão entre despesa administrativa (em reais) pelo número de participantes? No segundo caso, impossível obter um valor percentual, pois a divisão ocorre com elementos de natureza distinta (valor em reais e número de participantes). Adicionalmente, qual a razão de se comparar as despesas de 2021 com as receitas de 2022, está correto? Além disso, a pontuação percentual sugerida para o caso de despesas em relação às receitas administrativas será praticamente impossível, já que uma entidade que tenha despesas representando menos de 1% de suas receitas administrativas indicaria um excesso absurdo entre receitas e despesas administrativas. </w:t>
      </w:r>
    </w:p>
    <w:p>
      <w:pPr>
        <w:pStyle w:val="Normal"/>
        <w:shd w:val="clear" w:color="auto" w:fill="FDFCFA"/>
        <w:spacing w:lineRule="auto" w:line="240" w:before="0" w:after="0"/>
        <w:rPr/>
      </w:pPr>
      <w:r>
        <w:rPr/>
        <w:t>3. Qual a motivação de se privilegiar em pontuação um plano que permita resgates da parte do patrocinador em 5 anos ou menos, em relação a um plano que prefira incentivar a previdência de longo prazo, incentivando uma maior permanência do participante para cumprir com o objetivo final de poupança de longo prazo? Isso considerando que quando houver aposentadoria, o resgate será sempre de todo o valor, fazendo com que este resgate em curto prazo sirva para que o participante seja incentivado a resgatar antecipadamente a reserva que deveria servir à aposentadoria. Gratos pela explicação. Desde já agradecemos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/>
        <w:t>Atenciosamente,</w:t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DFCFA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6</w:t>
      </w:r>
      <w:r>
        <w:rPr>
          <w:rFonts w:eastAsia="Times New Roman" w:cs="Calibri"/>
          <w:color w:val="000000"/>
          <w:lang w:eastAsia="pt-BR"/>
        </w:rPr>
        <w:t xml:space="preserve"> –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pt-BR"/>
        </w:rPr>
        <w:t>À COMISSÃO DE CONTRATAÇÃO – SEFAZ/RN</w:t>
      </w:r>
    </w:p>
    <w:p>
      <w:pPr>
        <w:pStyle w:val="Normal"/>
        <w:shd w:val="clear" w:color="auto" w:fill="FDFCFA"/>
        <w:rPr>
          <w:rFonts w:ascii="Times New Roman" w:hAnsi="Times New Roman" w:eastAsia="Times New Roman" w:cs="Times New Roman"/>
          <w:b/>
          <w:b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pt-BR"/>
        </w:rPr>
        <w:t>EDITAL Nº 1/2023 Processo nº 00810080.003755/2023-38</w:t>
      </w:r>
    </w:p>
    <w:p>
      <w:pPr>
        <w:pStyle w:val="Normal"/>
        <w:shd w:val="clear" w:color="auto" w:fill="FDFCFA"/>
        <w:jc w:val="both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Analisando o edital e as exigências do modelo de proposta técnica, observamos os seguintes pontos de atenção no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pt-BR"/>
        </w:rPr>
        <w:t>item 2 – Condições Econômicas da Proposta:</w:t>
      </w:r>
    </w:p>
    <w:p>
      <w:pPr>
        <w:pStyle w:val="Normal"/>
        <w:shd w:val="clear" w:color="auto" w:fill="FDFCFA"/>
        <w:spacing w:lineRule="atLeast" w:line="231" w:before="0" w:after="0"/>
        <w:ind w:left="1921" w:right="219" w:hanging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val="pt-PT" w:eastAsia="pt-BR"/>
        </w:rPr>
        <w:t>III)   Percentual</w:t>
      </w:r>
      <w:r>
        <w:rPr>
          <w:rFonts w:eastAsia="Times New Roman" w:cs="Times New Roman" w:ascii="Times New Roman" w:hAnsi="Times New Roman"/>
          <w:color w:val="000000"/>
          <w:spacing w:val="-21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das</w:t>
      </w:r>
      <w:r>
        <w:rPr>
          <w:rFonts w:eastAsia="Times New Roman" w:cs="Times New Roman" w:ascii="Times New Roman" w:hAnsi="Times New Roman"/>
          <w:color w:val="000000"/>
          <w:spacing w:val="-17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despesas</w:t>
      </w:r>
      <w:r>
        <w:rPr>
          <w:rFonts w:eastAsia="Times New Roman" w:cs="Times New Roman" w:ascii="Times New Roman" w:hAnsi="Times New Roman"/>
          <w:color w:val="000000"/>
          <w:spacing w:val="-3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administrativas</w:t>
      </w:r>
      <w:r>
        <w:rPr>
          <w:rFonts w:eastAsia="Times New Roman" w:cs="Times New Roman" w:ascii="Times New Roman" w:hAnsi="Times New Roman"/>
          <w:color w:val="000000"/>
          <w:spacing w:val="-4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acumuladas</w:t>
      </w:r>
      <w:r>
        <w:rPr>
          <w:rFonts w:eastAsia="Times New Roman" w:cs="Times New Roman" w:ascii="Times New Roman" w:hAnsi="Times New Roman"/>
          <w:color w:val="000000"/>
          <w:spacing w:val="-4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no</w:t>
      </w:r>
      <w:r>
        <w:rPr>
          <w:rFonts w:eastAsia="Times New Roman" w:cs="Times New Roman" w:ascii="Times New Roman" w:hAnsi="Times New Roman"/>
          <w:color w:val="000000"/>
          <w:spacing w:val="-10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ano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u w:val="single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de</w:t>
      </w:r>
      <w:r>
        <w:rPr>
          <w:rFonts w:eastAsia="Times New Roman" w:cs="Times New Roman" w:ascii="Times New Roman" w:hAnsi="Times New Roman"/>
          <w:b/>
          <w:bCs/>
          <w:color w:val="000000"/>
          <w:spacing w:val="-21"/>
          <w:u w:val="single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2021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 em</w:t>
      </w:r>
      <w:r>
        <w:rPr>
          <w:rFonts w:eastAsia="Times New Roman" w:cs="Times New Roman" w:ascii="Times New Roman" w:hAnsi="Times New Roman"/>
          <w:color w:val="000000"/>
          <w:spacing w:val="38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relação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ao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total</w:t>
      </w:r>
      <w:r>
        <w:rPr>
          <w:rFonts w:eastAsia="Times New Roman" w:cs="Times New Roman" w:ascii="Times New Roman" w:hAnsi="Times New Roman"/>
          <w:color w:val="000000"/>
          <w:spacing w:val="33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do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ativo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(recursos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administrados)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em</w:t>
      </w:r>
      <w:r>
        <w:rPr>
          <w:rFonts w:eastAsia="Times New Roman" w:cs="Times New Roman" w:ascii="Times New Roman" w:hAnsi="Times New Roman"/>
          <w:color w:val="000000"/>
          <w:spacing w:val="38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336699"/>
          <w:lang w:val="pt-PT" w:eastAsia="pt-BR"/>
        </w:rPr>
        <w:t>31/12/2022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:</w:t>
      </w:r>
    </w:p>
    <w:p>
      <w:pPr>
        <w:pStyle w:val="Normal"/>
        <w:shd w:val="clear" w:color="auto" w:fill="FDFCFA"/>
        <w:spacing w:lineRule="atLeast" w:line="231" w:before="0" w:after="0"/>
        <w:ind w:left="1921" w:right="219" w:hanging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val="pt-PT" w:eastAsia="pt-BR"/>
        </w:rPr>
        <w:t>IV)   Valor das despesas administrativas acumuladas no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ano de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u w:val="single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2021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 em </w:t>
      </w:r>
      <w:r>
        <w:rPr>
          <w:rFonts w:eastAsia="Times New Roman" w:cs="Times New Roman" w:ascii="Times New Roman" w:hAnsi="Times New Roman"/>
          <w:color w:val="000000"/>
          <w:spacing w:val="-2"/>
          <w:lang w:val="pt-PT" w:eastAsia="pt-BR"/>
        </w:rPr>
        <w:t>relação </w:t>
      </w:r>
      <w:r>
        <w:rPr>
          <w:rFonts w:eastAsia="Times New Roman" w:cs="Times New Roman" w:ascii="Times New Roman" w:hAnsi="Times New Roman"/>
          <w:color w:val="000000"/>
          <w:spacing w:val="-6"/>
          <w:lang w:val="pt-PT" w:eastAsia="pt-BR"/>
        </w:rPr>
        <w:t>ao </w:t>
      </w:r>
      <w:r>
        <w:rPr>
          <w:rFonts w:eastAsia="Times New Roman" w:cs="Times New Roman" w:ascii="Times New Roman" w:hAnsi="Times New Roman"/>
          <w:color w:val="000000"/>
          <w:spacing w:val="-2"/>
          <w:lang w:val="pt-PT" w:eastAsia="pt-BR"/>
        </w:rPr>
        <w:t>número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de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população </w:t>
      </w:r>
      <w:r>
        <w:rPr>
          <w:rFonts w:eastAsia="Times New Roman" w:cs="Times New Roman" w:ascii="Times New Roman" w:hAnsi="Times New Roman"/>
          <w:color w:val="000000"/>
          <w:spacing w:val="-2"/>
          <w:lang w:val="pt-PT" w:eastAsia="pt-BR"/>
        </w:rPr>
        <w:t>(participantes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e assistidos) em</w:t>
      </w:r>
      <w:r>
        <w:rPr>
          <w:rFonts w:eastAsia="Times New Roman" w:cs="Times New Roman" w:ascii="Times New Roman" w:hAnsi="Times New Roman"/>
          <w:color w:val="000000"/>
          <w:spacing w:val="40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336699"/>
          <w:lang w:val="pt-PT" w:eastAsia="pt-BR"/>
        </w:rPr>
        <w:t>31/12/2022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:</w:t>
      </w:r>
    </w:p>
    <w:p>
      <w:pPr>
        <w:pStyle w:val="Normal"/>
        <w:shd w:val="clear" w:color="auto" w:fill="FDFCFA"/>
        <w:spacing w:lineRule="auto" w:line="240" w:before="0" w:after="0"/>
        <w:ind w:left="232" w:right="219" w:firstLine="1443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val="pt-PT" w:eastAsia="pt-BR"/>
        </w:rPr>
        <w:t>V)</w:t>
      </w:r>
      <w:r>
        <w:rPr>
          <w:rFonts w:eastAsia="Times New Roman" w:cs="Times New Roman" w:ascii="Times New Roman" w:hAnsi="Times New Roman"/>
          <w:color w:val="000000"/>
          <w:lang w:val="en-US"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Percentual</w:t>
      </w:r>
      <w:r>
        <w:rPr>
          <w:rFonts w:eastAsia="Times New Roman" w:cs="Times New Roman" w:ascii="Times New Roman" w:hAnsi="Times New Roman"/>
          <w:color w:val="000000"/>
          <w:spacing w:val="-21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das despesas administrativas acumuladas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no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u w:val="single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ano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u w:val="single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de</w:t>
      </w:r>
      <w:r>
        <w:rPr>
          <w:rFonts w:eastAsia="Times New Roman" w:cs="Times New Roman" w:ascii="Times New Roman" w:hAnsi="Times New Roman"/>
          <w:b/>
          <w:bCs/>
          <w:color w:val="000000"/>
          <w:spacing w:val="-17"/>
          <w:u w:val="single"/>
          <w:lang w:val="pt-PT"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val="pt-PT" w:eastAsia="pt-BR"/>
        </w:rPr>
        <w:t>2021</w:t>
      </w:r>
      <w:r>
        <w:rPr>
          <w:rFonts w:eastAsia="Times New Roman" w:cs="Times New Roman" w:ascii="Times New Roman" w:hAnsi="Times New Roman"/>
          <w:color w:val="000000"/>
          <w:lang w:val="pt-PT" w:eastAsia="pt-BR"/>
        </w:rPr>
        <w:t> </w:t>
      </w:r>
      <w:r>
        <w:rPr>
          <w:rFonts w:eastAsia="Times New Roman" w:cs="Times New Roman" w:ascii="Times New Roman" w:hAnsi="Times New Roman"/>
          <w:color w:val="000000"/>
          <w:spacing w:val="-6"/>
          <w:lang w:val="pt-PT" w:eastAsia="pt-BR"/>
        </w:rPr>
        <w:t>em </w:t>
      </w:r>
      <w:r>
        <w:rPr>
          <w:rFonts w:eastAsia="Times New Roman" w:cs="Times New Roman" w:ascii="Times New Roman" w:hAnsi="Times New Roman"/>
          <w:color w:val="000000"/>
          <w:spacing w:val="-2"/>
          <w:lang w:val="pt-PT" w:eastAsia="pt-BR"/>
        </w:rPr>
        <w:t>relação </w:t>
      </w:r>
      <w:r>
        <w:rPr>
          <w:rFonts w:eastAsia="Times New Roman" w:cs="Times New Roman" w:ascii="Times New Roman" w:hAnsi="Times New Roman"/>
          <w:color w:val="000000"/>
          <w:spacing w:val="-6"/>
          <w:lang w:val="pt-PT" w:eastAsia="pt-BR"/>
        </w:rPr>
        <w:t>às </w:t>
      </w:r>
      <w:r>
        <w:rPr>
          <w:rFonts w:eastAsia="Times New Roman" w:cs="Times New Roman" w:ascii="Times New Roman" w:hAnsi="Times New Roman"/>
          <w:color w:val="000000"/>
          <w:spacing w:val="-2"/>
          <w:lang w:val="pt-PT" w:eastAsia="pt-BR"/>
        </w:rPr>
        <w:t>receitas administrativas acumuladas </w:t>
      </w:r>
      <w:r>
        <w:rPr>
          <w:rFonts w:eastAsia="Times New Roman" w:cs="Times New Roman" w:ascii="Times New Roman" w:hAnsi="Times New Roman"/>
          <w:color w:val="000000"/>
          <w:spacing w:val="-6"/>
          <w:lang w:val="pt-PT" w:eastAsia="pt-BR"/>
        </w:rPr>
        <w:t>em 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u w:val="single"/>
          <w:lang w:val="pt-PT" w:eastAsia="pt-BR"/>
        </w:rPr>
        <w:t>2022</w:t>
      </w:r>
      <w:r>
        <w:rPr>
          <w:rFonts w:eastAsia="Times New Roman" w:cs="Times New Roman" w:ascii="Times New Roman" w:hAnsi="Times New Roman"/>
          <w:color w:val="000000"/>
          <w:spacing w:val="-2"/>
          <w:lang w:val="pt-PT" w:eastAsia="pt-BR"/>
        </w:rPr>
        <w:t>:</w:t>
      </w:r>
    </w:p>
    <w:p>
      <w:pPr>
        <w:pStyle w:val="Normal"/>
        <w:shd w:val="clear" w:color="auto" w:fill="FDFC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Ponderamos que em diversos processos dos quais temos participado as comparações acima invariavelmente são feitas dentro do mesmo ano base, como aqui solicitado. Como exemplo citamos o item que visa avaliar as despesas em relação ao total do ativo (item III, acima). A análise correta, a nosso juízo, deveria analisar as despesas de 2022 em relação ao ativo de 2022, ou seja, em data base equivalente. O mesmo valeria para os demais itens.</w:t>
      </w:r>
    </w:p>
    <w:p>
      <w:pPr>
        <w:pStyle w:val="Normal"/>
        <w:shd w:val="clear" w:color="auto" w:fill="FDFC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Aparentemente, salvo melhor juízo, nos indicadores acima onde se lê “2021”, entendemos que deveria ser lido “2022”, de modo a tornar a análise uniforme.</w:t>
      </w:r>
    </w:p>
    <w:p>
      <w:pPr>
        <w:pStyle w:val="Normal"/>
        <w:shd w:val="clear" w:color="auto" w:fill="FDFC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Solicitamos a esta Comissão que ratifique o entendimento correto destes itens, a fim de que possamos prosseguir com a elaboração de nossa proposta técnica.</w:t>
      </w:r>
    </w:p>
    <w:p>
      <w:pPr>
        <w:pStyle w:val="Normal"/>
        <w:shd w:val="clear" w:color="auto" w:fill="FDFCFA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Atenciosamente</w:t>
      </w:r>
      <w:r>
        <w:rPr>
          <w:rFonts w:eastAsia="Times New Roman" w:cs="Calibri"/>
          <w:color w:val="000000"/>
          <w:lang w:eastAsia="pt-BR"/>
        </w:rPr>
        <w:t>,</w:t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hd w:val="clear" w:color="auto" w:fill="FDFCFA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t-B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bject" w:customStyle="1">
    <w:name w:val="object"/>
    <w:basedOn w:val="DefaultParagraphFont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LibreOffice/7.4.3.2$Windows_X86_64 LibreOffice_project/1048a8393ae2eeec98dff31b5c133c5f1d08b890</Application>
  <AppVersion>15.0000</AppVersion>
  <Pages>3</Pages>
  <Words>1304</Words>
  <Characters>7146</Characters>
  <CharactersWithSpaces>8419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2023-12-11T13:37:00Z</dcterms:created>
  <dc:creator>Maria do Carmo Ferreira Menezes</dc:creator>
  <dc:description/>
  <dc:language>pt-BR</dc:language>
  <cp:lastModifiedBy>40638812453</cp:lastModifiedBy>
  <dcterms:modified xsi:type="dcterms:W3CDTF">2023-12-11T16:18:00Z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4AE799902B864A6DA4CC4D20E9E0F6E5_12</vt:lpwstr>
  </property>
  <property fmtid="{D5CDD505-2E9C-101B-9397-08002B2CF9AE}" pid="3" name="KSOProductBuildVer">
    <vt:lpwstr>1046-12.2.0.13306</vt:lpwstr>
  </property>
</Properties>
</file>